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F7706E">
        <w:rPr>
          <w:sz w:val="26"/>
          <w:szCs w:val="26"/>
        </w:rPr>
        <w:t>-309</w:t>
      </w:r>
      <w:r w:rsidRPr="00615830">
        <w:rPr>
          <w:sz w:val="26"/>
          <w:szCs w:val="26"/>
        </w:rPr>
        <w:t>-0602/20</w:t>
      </w:r>
      <w:r w:rsidR="00F7706E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F7706E">
        <w:rPr>
          <w:i w:val="0"/>
          <w:sz w:val="28"/>
          <w:szCs w:val="28"/>
        </w:rPr>
        <w:t xml:space="preserve">             01 апреля</w:t>
      </w:r>
      <w:r w:rsidR="0091106C">
        <w:rPr>
          <w:i w:val="0"/>
          <w:sz w:val="28"/>
          <w:szCs w:val="28"/>
        </w:rPr>
        <w:t xml:space="preserve"> </w:t>
      </w:r>
      <w:r w:rsidR="00552407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рассмотрев в открытом с</w:t>
      </w:r>
      <w:r w:rsidRPr="00B236E2">
        <w:rPr>
          <w:i w:val="0"/>
          <w:sz w:val="28"/>
          <w:szCs w:val="28"/>
        </w:rPr>
        <w:t xml:space="preserve">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F7706E">
        <w:rPr>
          <w:i w:val="0"/>
          <w:sz w:val="28"/>
          <w:szCs w:val="28"/>
        </w:rPr>
        <w:t xml:space="preserve">ООО «Микрофинансовая компания новое финансирование» к Галимовой Зинфире Сагитовне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552407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исковые </w:t>
      </w:r>
      <w:r w:rsidR="00F7706E">
        <w:rPr>
          <w:i w:val="0"/>
          <w:sz w:val="28"/>
          <w:szCs w:val="28"/>
        </w:rPr>
        <w:t>требования ООО «Микрофинансовая компания новое финансирование» к Галимовой Зинфире Сагитовне о взыскании задолженности по договору займа</w:t>
      </w:r>
      <w:r w:rsidR="007E6557">
        <w:rPr>
          <w:i w:val="0"/>
          <w:sz w:val="28"/>
          <w:szCs w:val="28"/>
        </w:rPr>
        <w:t xml:space="preserve">, </w:t>
      </w:r>
      <w:r w:rsidRPr="00B236E2">
        <w:rPr>
          <w:i w:val="0"/>
          <w:sz w:val="28"/>
          <w:szCs w:val="28"/>
        </w:rPr>
        <w:t>удовлетворить.</w:t>
      </w:r>
    </w:p>
    <w:p w:rsidR="00F7706E" w:rsidP="007E1C36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55240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Галимовой </w:t>
      </w:r>
      <w:r>
        <w:rPr>
          <w:i w:val="0"/>
          <w:sz w:val="28"/>
          <w:szCs w:val="28"/>
        </w:rPr>
        <w:t>Зинфиры Сагитовны, родившейся в *</w:t>
      </w:r>
      <w:r>
        <w:rPr>
          <w:i w:val="0"/>
          <w:sz w:val="28"/>
          <w:szCs w:val="28"/>
        </w:rPr>
        <w:t>, паспорт *</w:t>
      </w:r>
      <w:r>
        <w:rPr>
          <w:i w:val="0"/>
          <w:sz w:val="28"/>
          <w:szCs w:val="28"/>
        </w:rPr>
        <w:t xml:space="preserve">, в пользу ООО «Микрофинансовая компания новое финансирование» </w:t>
      </w:r>
      <w:r w:rsidR="00E20C8F">
        <w:rPr>
          <w:i w:val="0"/>
          <w:sz w:val="28"/>
          <w:szCs w:val="28"/>
        </w:rPr>
        <w:t>(ОГРН 1166196099057), адрес регистрации: 344034, Ростовская область, г.Ростов-на-Дону, ул.Портовая, д.193, офис 310, задолженность по договору займа № НФ-991/2125497 от 06 сентября 2021 г. в размере 16 000 рублей 00 коп.</w:t>
      </w:r>
      <w:r w:rsidR="007E1C36">
        <w:rPr>
          <w:i w:val="0"/>
          <w:sz w:val="28"/>
          <w:szCs w:val="28"/>
        </w:rPr>
        <w:t>, расходы по оплате государственной пошлины в размере 640 руб. 00 коп., почтовые расходы в размере 84 руб. 60 коп., расходы по оплате услуг представителя в размере 5000 руб. 00 коп., всего -21724 (двадцать одна тысяча семьсот двадцать четыре) рубля 60 копеек.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</w:t>
      </w:r>
      <w:r w:rsidRPr="00F94229">
        <w:rPr>
          <w:i w:val="0"/>
          <w:sz w:val="28"/>
          <w:szCs w:val="28"/>
        </w:rPr>
        <w:t>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</w:t>
      </w:r>
      <w:r w:rsidRPr="00F94229">
        <w:rPr>
          <w:i w:val="0"/>
          <w:sz w:val="28"/>
          <w:szCs w:val="28"/>
        </w:rPr>
        <w:t>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</w:t>
      </w:r>
      <w:r w:rsidRPr="00F94229">
        <w:rPr>
          <w:i w:val="0"/>
          <w:sz w:val="28"/>
          <w:szCs w:val="28"/>
        </w:rPr>
        <w:t>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</w:t>
      </w:r>
      <w:r w:rsidRPr="00F94229">
        <w:rPr>
          <w:i w:val="0"/>
          <w:sz w:val="28"/>
          <w:szCs w:val="28"/>
        </w:rPr>
        <w:t xml:space="preserve">цати дней со дня </w:t>
      </w:r>
      <w:r w:rsidRPr="00F94229">
        <w:rPr>
          <w:i w:val="0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</w:t>
      </w:r>
      <w:r w:rsidRPr="00F94229">
        <w:rPr>
          <w:i w:val="0"/>
          <w:sz w:val="28"/>
          <w:szCs w:val="28"/>
        </w:rPr>
        <w:t xml:space="preserve">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Мировой судья                                                  </w:t>
      </w:r>
      <w:r>
        <w:rPr>
          <w:i w:val="0"/>
          <w:sz w:val="28"/>
          <w:szCs w:val="28"/>
        </w:rPr>
        <w:t xml:space="preserve">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571A3"/>
    <w:rsid w:val="00164736"/>
    <w:rsid w:val="0018474F"/>
    <w:rsid w:val="001B48EA"/>
    <w:rsid w:val="001B5A7F"/>
    <w:rsid w:val="001C5ACB"/>
    <w:rsid w:val="00243337"/>
    <w:rsid w:val="00255F8E"/>
    <w:rsid w:val="00275587"/>
    <w:rsid w:val="002832B9"/>
    <w:rsid w:val="00316FD1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F7860"/>
    <w:rsid w:val="005061E6"/>
    <w:rsid w:val="00537511"/>
    <w:rsid w:val="00547C34"/>
    <w:rsid w:val="00550243"/>
    <w:rsid w:val="00552407"/>
    <w:rsid w:val="00552F3F"/>
    <w:rsid w:val="00584F0E"/>
    <w:rsid w:val="005B338E"/>
    <w:rsid w:val="005E403D"/>
    <w:rsid w:val="005F6D91"/>
    <w:rsid w:val="00615830"/>
    <w:rsid w:val="00622BFD"/>
    <w:rsid w:val="00666EF7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1C36"/>
    <w:rsid w:val="007E6557"/>
    <w:rsid w:val="00801676"/>
    <w:rsid w:val="00814B5D"/>
    <w:rsid w:val="00845068"/>
    <w:rsid w:val="00847D3A"/>
    <w:rsid w:val="008500C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8364B"/>
    <w:rsid w:val="00DA6D3B"/>
    <w:rsid w:val="00DB336F"/>
    <w:rsid w:val="00E1586E"/>
    <w:rsid w:val="00E20C8F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63DA4"/>
    <w:rsid w:val="00F7706E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